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8" w:rsidRPr="00B43F02" w:rsidRDefault="008043B8" w:rsidP="008043B8">
      <w:pPr>
        <w:shd w:val="clear" w:color="auto" w:fill="FFFFFF"/>
        <w:spacing w:line="174" w:lineRule="atLeast"/>
        <w:jc w:val="center"/>
        <w:rPr>
          <w:color w:val="505050"/>
          <w:effect w:val="none"/>
        </w:rPr>
      </w:pPr>
      <w:r w:rsidRPr="00B43F02">
        <w:rPr>
          <w:color w:val="505050"/>
          <w:effect w:val="none"/>
        </w:rPr>
        <w:t>ПОЛОЖЕНИЕ</w:t>
      </w:r>
    </w:p>
    <w:p w:rsidR="008043B8" w:rsidRPr="00B43F02" w:rsidRDefault="008043B8" w:rsidP="008043B8">
      <w:pPr>
        <w:shd w:val="clear" w:color="auto" w:fill="FFFFFF"/>
        <w:spacing w:line="174" w:lineRule="atLeast"/>
        <w:jc w:val="center"/>
        <w:rPr>
          <w:color w:val="505050"/>
          <w:effect w:val="none"/>
        </w:rPr>
      </w:pPr>
      <w:r w:rsidRPr="00B43F02">
        <w:rPr>
          <w:color w:val="505050"/>
          <w:effect w:val="none"/>
        </w:rPr>
        <w:t>о проведении первого школьного </w:t>
      </w:r>
    </w:p>
    <w:p w:rsidR="008043B8" w:rsidRPr="00B43F02" w:rsidRDefault="008043B8" w:rsidP="008043B8">
      <w:pPr>
        <w:shd w:val="clear" w:color="auto" w:fill="FFFFFF"/>
        <w:spacing w:line="174" w:lineRule="atLeast"/>
        <w:jc w:val="center"/>
        <w:rPr>
          <w:color w:val="505050"/>
          <w:effect w:val="none"/>
        </w:rPr>
      </w:pPr>
      <w:r w:rsidRPr="00B43F02">
        <w:rPr>
          <w:color w:val="505050"/>
          <w:effect w:val="none"/>
        </w:rPr>
        <w:t>творческого Конкурса </w:t>
      </w:r>
    </w:p>
    <w:p w:rsidR="008043B8" w:rsidRPr="00B43F02" w:rsidRDefault="008043B8" w:rsidP="008043B8">
      <w:pPr>
        <w:shd w:val="clear" w:color="auto" w:fill="FFFFFF"/>
        <w:spacing w:line="174" w:lineRule="atLeast"/>
        <w:jc w:val="center"/>
        <w:rPr>
          <w:color w:val="505050"/>
          <w:effect w:val="none"/>
        </w:rPr>
      </w:pPr>
      <w:r w:rsidRPr="00B43F02">
        <w:rPr>
          <w:color w:val="505050"/>
          <w:effect w:val="none"/>
        </w:rPr>
        <w:t> «Битва хоров - 2014»</w:t>
      </w:r>
    </w:p>
    <w:p w:rsidR="00B43F02" w:rsidRPr="00B43F02" w:rsidRDefault="008043B8" w:rsidP="008043B8">
      <w:pPr>
        <w:rPr>
          <w:color w:val="505050"/>
          <w:effect w:val="none"/>
          <w:shd w:val="clear" w:color="auto" w:fill="FFFFFF"/>
        </w:rPr>
      </w:pPr>
      <w:r w:rsidRPr="00B43F02">
        <w:rPr>
          <w:color w:val="505050"/>
          <w:effect w:val="none"/>
          <w:shd w:val="clear" w:color="auto" w:fill="FFFFFF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1. Общие положения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 xml:space="preserve">1.1. Настоящее Положение регламентирует проведение школьного творческого конкурса «Битва хоров-2014» (далее Конкурс), который посвящен 70- </w:t>
      </w:r>
      <w:proofErr w:type="spellStart"/>
      <w:r w:rsidRPr="00B43F02">
        <w:rPr>
          <w:color w:val="505050"/>
          <w:effect w:val="none"/>
          <w:shd w:val="clear" w:color="auto" w:fill="FFFFFF"/>
        </w:rPr>
        <w:t>летию</w:t>
      </w:r>
      <w:proofErr w:type="spellEnd"/>
      <w:r w:rsidRPr="00B43F02">
        <w:rPr>
          <w:color w:val="505050"/>
          <w:effect w:val="none"/>
          <w:shd w:val="clear" w:color="auto" w:fill="FFFFFF"/>
        </w:rPr>
        <w:t xml:space="preserve"> Победы в ВОВ 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1.2. Учредителем и организатором является МОУ СОШ №48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2. Цели и задачи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2.1. Конкурс проводится в целях  развития интереса к изучению творчества современных композиторов, популяризации искусства хорового пения, развития творческих связей между образовательным учреждением и родительской общественностью, создания новых творческих коллективов.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2.2.  Конкурс ставит своими задачами: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·        выявление наиболее талантливых и ярких исполнителей хорового жанра;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·        популяризация хорового искусства;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·        формирование имиджа образовательного учреждения, как школы высокой культуры и большого творческого потенциала;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·        знакомство любителей музыки с творчеством современных композиторов, организация творческого общения между хорами;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·        возможность каждому коллективу раскрыть свой потенциал, заинтересовать участников близкой конкретной целью, каждому коллективу предоставить возможность посильного участия в творческом самовыражении.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3. Условия проведения Конкурса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3.1. Творческие коллективы образуются по одному от каждого класса, количество участников от 15 человек, в которых могут быть задействованы  родители учащихся.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 xml:space="preserve">Наставниками творческих коллективов могут быть педагогические работники образовательного учреждения, а также </w:t>
      </w:r>
      <w:r w:rsidR="00F106E8">
        <w:rPr>
          <w:color w:val="505050"/>
          <w:effect w:val="none"/>
          <w:shd w:val="clear" w:color="auto" w:fill="FFFFFF"/>
        </w:rPr>
        <w:t>родственники</w:t>
      </w:r>
      <w:r w:rsidRPr="00B43F02">
        <w:rPr>
          <w:color w:val="505050"/>
          <w:effect w:val="none"/>
          <w:shd w:val="clear" w:color="auto" w:fill="FFFFFF"/>
        </w:rPr>
        <w:t xml:space="preserve"> учащихся.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3.2. Конкурс проводится в два этапа: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="00B43F02">
        <w:rPr>
          <w:color w:val="505050"/>
          <w:effect w:val="none"/>
          <w:shd w:val="clear" w:color="auto" w:fill="FFFFFF"/>
        </w:rPr>
        <w:t>1 этап (д</w:t>
      </w:r>
      <w:r w:rsidR="00B43F02" w:rsidRPr="00B43F02">
        <w:rPr>
          <w:color w:val="505050"/>
          <w:effect w:val="none"/>
          <w:shd w:val="clear" w:color="auto" w:fill="FFFFFF"/>
        </w:rPr>
        <w:t>о 15 апреля</w:t>
      </w:r>
      <w:r w:rsidRPr="00B43F02">
        <w:rPr>
          <w:color w:val="505050"/>
          <w:effect w:val="none"/>
          <w:shd w:val="clear" w:color="auto" w:fill="FFFFFF"/>
        </w:rPr>
        <w:t xml:space="preserve">) – песня </w:t>
      </w:r>
      <w:r w:rsidR="00B43F02">
        <w:rPr>
          <w:color w:val="505050"/>
          <w:effect w:val="none"/>
          <w:shd w:val="clear" w:color="auto" w:fill="FFFFFF"/>
        </w:rPr>
        <w:t xml:space="preserve"> (1 песня на выбор, </w:t>
      </w:r>
      <w:r w:rsidR="00B43F02" w:rsidRPr="00B43F02">
        <w:rPr>
          <w:color w:val="505050"/>
          <w:effect w:val="none"/>
          <w:shd w:val="clear" w:color="auto" w:fill="FFFFFF"/>
        </w:rPr>
        <w:t>выход в финал)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2 этап (27-30 апреля) – хоровая обработка песни</w:t>
      </w:r>
      <w:r w:rsidR="00B43F02" w:rsidRPr="00B43F02">
        <w:rPr>
          <w:color w:val="505050"/>
          <w:effect w:val="none"/>
          <w:shd w:val="clear" w:color="auto" w:fill="FFFFFF"/>
        </w:rPr>
        <w:t xml:space="preserve"> о ВОВ </w:t>
      </w:r>
      <w:r w:rsidRPr="00B43F02">
        <w:rPr>
          <w:color w:val="505050"/>
          <w:effect w:val="none"/>
          <w:shd w:val="clear" w:color="auto" w:fill="FFFFFF"/>
        </w:rPr>
        <w:t>(1 песня на выбор).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3.3. На стадии подготовки к конкурсу, все творческие коллективы могут получить профессиональную консультацию у специалистов школы по вокалу, а также использовать актовый зал для подготовки к Конкурсу (по предварительной договоренности с организаторами конкурса и составленному примерному графику репетиций).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 Порядок проведения конкурса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4.1. Оценку художественно – исполнительского уровня коллективов проводит конкурсное жюри, состав которого формируется из педагогов, родителей и музыкальных руководителей.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4.2. Конкурсное жюри руководствуется в своей работе следующими критериями: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- исполнительское мастерство;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- эмоциональное исполнение;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- сценическая культура;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- подбор репертуара;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- творческая находка.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4.3.  Решение жюри принимается открытым оцениванием по 10-бальной шкале. За активность болельщиков творческий коллектив может заработать  10 дополнительных баллов.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lastRenderedPageBreak/>
        <w:t>4.4. По результатам каждого этапа участники набирают баллы, после чего баллы суммируются и определяются Победители Конкурса в трех возрастных группах: 2-4 классы, 5–7 классы, 8–11 классы и дипломанты в номинациях.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4.5.  Жюри оставляет за собой право присуждения Гран-при, а также не присуждение или деление какого - либо из призовых мест.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4.6. Решения жюри окончательны и пересмотру не подлежат.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 xml:space="preserve">4.7. Для участия в конкурсе необходимо до 1.04.2014г. подать заявку в оргкомитет (кабинет 10), либо на электронную  почту </w:t>
      </w:r>
      <w:hyperlink r:id="rId4" w:history="1">
        <w:r w:rsidRPr="00B43F02">
          <w:rPr>
            <w:rStyle w:val="ac"/>
            <w:effect w:val="none"/>
            <w:shd w:val="clear" w:color="auto" w:fill="FFFFFF"/>
            <w:lang w:val="en-US"/>
          </w:rPr>
          <w:t>akari</w:t>
        </w:r>
        <w:r w:rsidRPr="00B43F02">
          <w:rPr>
            <w:rStyle w:val="ac"/>
            <w:effect w:val="none"/>
            <w:shd w:val="clear" w:color="auto" w:fill="FFFFFF"/>
          </w:rPr>
          <w:t>1619@</w:t>
        </w:r>
        <w:r w:rsidRPr="00B43F02">
          <w:rPr>
            <w:rStyle w:val="ac"/>
            <w:effect w:val="none"/>
            <w:shd w:val="clear" w:color="auto" w:fill="FFFFFF"/>
            <w:lang w:val="en-US"/>
          </w:rPr>
          <w:t>mail</w:t>
        </w:r>
        <w:r w:rsidRPr="00B43F02">
          <w:rPr>
            <w:rStyle w:val="ac"/>
            <w:effect w:val="none"/>
            <w:shd w:val="clear" w:color="auto" w:fill="FFFFFF"/>
          </w:rPr>
          <w:t>.</w:t>
        </w:r>
        <w:r w:rsidRPr="00B43F02">
          <w:rPr>
            <w:rStyle w:val="ac"/>
            <w:effect w:val="none"/>
            <w:shd w:val="clear" w:color="auto" w:fill="FFFFFF"/>
            <w:lang w:val="en-US"/>
          </w:rPr>
          <w:t>ru</w:t>
        </w:r>
      </w:hyperlink>
      <w:r w:rsidRPr="00B43F02">
        <w:rPr>
          <w:color w:val="505050"/>
          <w:effect w:val="none"/>
          <w:shd w:val="clear" w:color="auto" w:fill="FFFFFF"/>
        </w:rPr>
        <w:t xml:space="preserve">  по форме из приложения.  С 1 апреля коллективы могут использовать актовый зал для репетиций,  по составленному согласно заявкам  графику.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5. Контактная информация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5.1. Положение и форма заявки размещены на сайте МОУ СОШ № 48, на сайте Королевой Е.И.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5.2. Подробную информацию можно получить у координатора Конкурса: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 -  куратора проекта «Битва хоров - 2014» Королевой Евгении Ивановны,</w:t>
      </w:r>
      <w:r w:rsidRPr="00B43F02">
        <w:rPr>
          <w:color w:val="505050"/>
          <w:effect w:val="none"/>
        </w:rPr>
        <w:t> </w:t>
      </w:r>
      <w:r w:rsidRPr="00B43F02">
        <w:rPr>
          <w:color w:val="505050"/>
          <w:effect w:val="none"/>
        </w:rPr>
        <w:br/>
      </w:r>
      <w:r w:rsidRPr="00B43F02">
        <w:rPr>
          <w:color w:val="505050"/>
          <w:effect w:val="none"/>
          <w:shd w:val="clear" w:color="auto" w:fill="FFFFFF"/>
        </w:rPr>
        <w:t>тел. 89065518001 </w:t>
      </w:r>
    </w:p>
    <w:p w:rsidR="008043B8" w:rsidRPr="00B43F02" w:rsidRDefault="00B43F02" w:rsidP="008043B8">
      <w:pPr>
        <w:rPr>
          <w:color w:val="505050"/>
          <w:effect w:val="none"/>
        </w:rPr>
      </w:pPr>
      <w:r w:rsidRPr="00B43F02">
        <w:rPr>
          <w:color w:val="505050"/>
          <w:effect w:val="none"/>
          <w:shd w:val="clear" w:color="auto" w:fill="FFFFFF"/>
        </w:rPr>
        <w:t>Профессиональную консультацию можно получить у специалистов по вокалу: Ильиных В.И. и Виноградовой И.А.</w:t>
      </w:r>
      <w:r w:rsidR="008043B8" w:rsidRPr="00B43F02">
        <w:rPr>
          <w:color w:val="505050"/>
          <w:effect w:val="none"/>
        </w:rPr>
        <w:br/>
      </w:r>
      <w:r w:rsidR="008043B8" w:rsidRPr="00B43F02">
        <w:rPr>
          <w:color w:val="505050"/>
          <w:effect w:val="none"/>
          <w:shd w:val="clear" w:color="auto" w:fill="FFFFFF"/>
        </w:rPr>
        <w:t>Программа конкурсных прослушиваний будет объявлена дополнительно</w:t>
      </w:r>
      <w:r w:rsidRPr="00B43F02">
        <w:rPr>
          <w:color w:val="505050"/>
          <w:effect w:val="none"/>
          <w:shd w:val="clear" w:color="auto" w:fill="FFFFFF"/>
        </w:rPr>
        <w:t>.</w:t>
      </w:r>
      <w:r w:rsidR="008043B8" w:rsidRPr="00B43F02">
        <w:rPr>
          <w:color w:val="505050"/>
          <w:effect w:val="none"/>
        </w:rPr>
        <w:br/>
      </w:r>
    </w:p>
    <w:p w:rsidR="00EC3DD7" w:rsidRPr="00B43F02" w:rsidRDefault="00EC3DD7"/>
    <w:sectPr w:rsidR="00EC3DD7" w:rsidRPr="00B43F02" w:rsidSect="00B43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8043B8"/>
    <w:rsid w:val="000D25EC"/>
    <w:rsid w:val="001C49A6"/>
    <w:rsid w:val="00294720"/>
    <w:rsid w:val="0032658F"/>
    <w:rsid w:val="003628B2"/>
    <w:rsid w:val="004315A7"/>
    <w:rsid w:val="004D5AEC"/>
    <w:rsid w:val="004F6396"/>
    <w:rsid w:val="00633262"/>
    <w:rsid w:val="008043B8"/>
    <w:rsid w:val="00866C67"/>
    <w:rsid w:val="008E17CE"/>
    <w:rsid w:val="008E69F4"/>
    <w:rsid w:val="00AC7731"/>
    <w:rsid w:val="00B0580A"/>
    <w:rsid w:val="00B43F02"/>
    <w:rsid w:val="00B47A54"/>
    <w:rsid w:val="00C71FF8"/>
    <w:rsid w:val="00D56F7A"/>
    <w:rsid w:val="00EC3DD7"/>
    <w:rsid w:val="00F1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character" w:customStyle="1" w:styleId="apple-converted-space">
    <w:name w:val="apple-converted-space"/>
    <w:basedOn w:val="a0"/>
    <w:rsid w:val="008043B8"/>
  </w:style>
  <w:style w:type="character" w:styleId="ac">
    <w:name w:val="Hyperlink"/>
    <w:basedOn w:val="a0"/>
    <w:uiPriority w:val="99"/>
    <w:unhideWhenUsed/>
    <w:rsid w:val="00804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ri16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2015-01-14T21:10:00Z</dcterms:created>
  <dcterms:modified xsi:type="dcterms:W3CDTF">2015-01-19T20:13:00Z</dcterms:modified>
</cp:coreProperties>
</file>